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88" w:rsidRPr="002B2E88" w:rsidRDefault="002B2E88" w:rsidP="002B2E88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2B2E88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Module Descriptions </w:t>
      </w:r>
      <w:r w:rsidRPr="002B2E88">
        <w:rPr>
          <w:rFonts w:ascii="Times New Roman" w:eastAsia="Arial" w:hAnsi="Times New Roman" w:cs="Times New Roman"/>
          <w:b/>
          <w:noProof/>
          <w:color w:val="000000" w:themeColor="text1"/>
          <w:sz w:val="24"/>
          <w:szCs w:val="24"/>
          <w:lang w:val="id-ID"/>
        </w:rPr>
        <w:t>Basic Chemistry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6440"/>
      </w:tblGrid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Module Name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Course Module 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Module Level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Undergraduate Programme</w:t>
            </w: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Code, if applicable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33150023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Sub-title, if applicable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Courses, if applicable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Basic Chemistry I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Semester(s) in which the module is taught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1 (Odd semester)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Person responsible for the module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Lecturer of Courses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Lecture (s)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1. Dr. Hanhan Dianhar, M.Si.</w:t>
            </w:r>
            <w:r w:rsidRPr="002B2E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2. Edith Allanas, M.Pd.</w:t>
            </w:r>
            <w:r w:rsidRPr="002B2E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3. Elma Suryani, M.Pd.</w:t>
            </w:r>
            <w:r w:rsidRPr="002B2E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4. Elsa Vera Nanda, M.Si.</w:t>
            </w:r>
          </w:p>
          <w:p w:rsidR="002B2E88" w:rsidRPr="002B2E88" w:rsidRDefault="002B2E88" w:rsidP="00D87F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Language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Bahasa Indonesia (Indonesian Language)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Relation to Curriculum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This course is a compulsory course and is offered in the 1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 xml:space="preserve">st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semester.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Type of teaching, contact hours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Teaching methods used in this course are:</w:t>
            </w:r>
          </w:p>
          <w:p w:rsidR="002B2E88" w:rsidRPr="002B2E88" w:rsidRDefault="002B2E88" w:rsidP="00D87F3F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i/>
                <w:noProof/>
                <w:sz w:val="24"/>
                <w:szCs w:val="24"/>
                <w:lang w:val="id-ID"/>
              </w:rPr>
              <w:t xml:space="preserve">- </w:t>
            </w: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Lecture (i.e., group investigation, small group</w:t>
            </w:r>
            <w:r w:rsidRPr="002B2E88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discussion, casestudy, and video-based learning)</w:t>
            </w:r>
            <w:r w:rsidRPr="002B2E88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i/>
                <w:noProof/>
                <w:sz w:val="24"/>
                <w:szCs w:val="24"/>
                <w:lang w:val="id-ID"/>
              </w:rPr>
              <w:t xml:space="preserve">- </w:t>
            </w: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Structured assignments (i.e., essays and case studies)</w:t>
            </w:r>
            <w:r w:rsidRPr="002B2E88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i/>
                <w:noProof/>
                <w:sz w:val="24"/>
                <w:szCs w:val="24"/>
                <w:lang w:val="id-ID"/>
              </w:rPr>
              <w:t xml:space="preserve">- </w:t>
            </w: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Project-based Learning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  <w:p w:rsidR="002B2E88" w:rsidRPr="002B2E88" w:rsidRDefault="002B2E88" w:rsidP="00D87F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The class size for the lecture is 40 students.</w:t>
            </w:r>
            <w:r w:rsidRPr="002B2E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Contact hours for the lecture is 39.99 hours, assignments</w:t>
            </w:r>
            <w:r w:rsidRPr="002B2E8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are 48.00 hours, and private study is 48.00 hours.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Workload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For this course, students required to meet a minimum of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135.99 hours in one semester, which consist of: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39.99 hours for lecture,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48.00 hours for structured assignments,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48.00 hours for private - study</w:t>
            </w: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.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Credit Points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4.50 ECTS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Requirements according to the examination regulations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 xml:space="preserve">Recommend prerequisites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="002B2E88" w:rsidRPr="002B2E88" w:rsidTr="00D87F3F">
        <w:tc>
          <w:tcPr>
            <w:tcW w:w="2785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Program intendedlearning outcomes </w:t>
            </w:r>
          </w:p>
        </w:tc>
        <w:tc>
          <w:tcPr>
            <w:tcW w:w="6565" w:type="dxa"/>
          </w:tcPr>
          <w:p w:rsidR="002B2E88" w:rsidRPr="002B2E88" w:rsidRDefault="002B2E88" w:rsidP="00D87F3F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PLO 1 </w:t>
            </w:r>
            <w:r w:rsidRPr="002B2E88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Be able to apply religious attitudes, responsibility, leadership, communication skills, professionalism, and work individually and collaborate in groups.</w:t>
            </w: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  <w:p w:rsidR="002B2E88" w:rsidRPr="002B2E88" w:rsidRDefault="002B2E88" w:rsidP="00D87F3F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PLO 3 </w:t>
            </w:r>
            <w:r w:rsidRPr="002B2E88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Be able to integrate mathematical and basic concepts of science to solve problems in chemistry.</w:t>
            </w:r>
          </w:p>
        </w:tc>
      </w:tr>
    </w:tbl>
    <w:p w:rsidR="002B2E88" w:rsidRPr="002B2E88" w:rsidRDefault="002B2E88" w:rsidP="002B2E88">
      <w:pPr>
        <w:tabs>
          <w:tab w:val="left" w:pos="825"/>
        </w:tabs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2B2E88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520"/>
      </w:tblGrid>
      <w:tr w:rsidR="002B2E88" w:rsidRPr="002B2E88" w:rsidTr="00D87F3F">
        <w:tc>
          <w:tcPr>
            <w:tcW w:w="283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Content </w:t>
            </w:r>
          </w:p>
        </w:tc>
        <w:tc>
          <w:tcPr>
            <w:tcW w:w="652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Students will learn about: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1. Quantity and Unit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2. Matter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3. Atomic Structure and the Periodic System of the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Elements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4. Stoichiometry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5. Gas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6. Chemical Bond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7. Thermodynamics</w:t>
            </w:r>
          </w:p>
          <w:p w:rsidR="002B2E88" w:rsidRPr="002B2E88" w:rsidRDefault="002B2E88" w:rsidP="00D87F3F">
            <w:pPr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id-ID"/>
              </w:rPr>
            </w:pPr>
          </w:p>
        </w:tc>
      </w:tr>
      <w:tr w:rsidR="002B2E88" w:rsidRPr="002B2E88" w:rsidTr="00D87F3F">
        <w:tc>
          <w:tcPr>
            <w:tcW w:w="283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Forms of Assesment</w:t>
            </w:r>
          </w:p>
        </w:tc>
        <w:tc>
          <w:tcPr>
            <w:tcW w:w="6520" w:type="dxa"/>
          </w:tcPr>
          <w:p w:rsidR="002B2E88" w:rsidRPr="002B2E88" w:rsidRDefault="002B2E88" w:rsidP="00D87F3F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Assessment of the learning process according to the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following components: attendance 5%, assignments 40%,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mid-test 20%, final test 35%.</w:t>
            </w:r>
          </w:p>
        </w:tc>
      </w:tr>
      <w:tr w:rsidR="002B2E88" w:rsidRPr="002B2E88" w:rsidTr="00D87F3F">
        <w:tc>
          <w:tcPr>
            <w:tcW w:w="283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Study and examination requirements and forms of examination*</w:t>
            </w:r>
          </w:p>
        </w:tc>
        <w:tc>
          <w:tcPr>
            <w:tcW w:w="652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Study and examination requirements: 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attend 15 minutes before the class starts.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switch off all electronic devices.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inform the lecturer if they will not attend the class due to sickness, etc.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submit all class assignments before the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deadline.</w:t>
            </w:r>
          </w:p>
          <w:p w:rsidR="002B2E88" w:rsidRPr="002B2E88" w:rsidRDefault="002B2E88" w:rsidP="00D87F3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id-ID"/>
              </w:rPr>
            </w:pP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Students must attend the exam to get a final grade.</w:t>
            </w:r>
          </w:p>
          <w:p w:rsidR="002B2E88" w:rsidRPr="002B2E88" w:rsidRDefault="002B2E88" w:rsidP="00D87F3F">
            <w:pPr>
              <w:spacing w:line="360" w:lineRule="auto"/>
              <w:jc w:val="both"/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</w:pP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noProof/>
                <w:color w:val="000000"/>
                <w:sz w:val="24"/>
                <w:szCs w:val="24"/>
                <w:lang w:val="id-ID"/>
              </w:rPr>
            </w:pPr>
            <w:r w:rsidRPr="002B2E88"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  <w:t>Form of examination: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lastRenderedPageBreak/>
              <w:t>Forms of examination: project and presentation</w:t>
            </w:r>
          </w:p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</w:tr>
      <w:tr w:rsidR="002B2E88" w:rsidRPr="002B2E88" w:rsidTr="00D87F3F">
        <w:tc>
          <w:tcPr>
            <w:tcW w:w="283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>Media employed</w:t>
            </w:r>
          </w:p>
        </w:tc>
        <w:tc>
          <w:tcPr>
            <w:tcW w:w="6520" w:type="dxa"/>
          </w:tcPr>
          <w:p w:rsidR="002B2E88" w:rsidRPr="002B2E88" w:rsidRDefault="002B2E88" w:rsidP="00D87F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Laptop, Internet, LCD, Whiteboard, Zoom/Google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Meet/Microsoft Teams, LMS, Wikipedia, Kahoot, Edmodo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>, and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Moodle</w:t>
            </w:r>
          </w:p>
        </w:tc>
      </w:tr>
      <w:tr w:rsidR="002B2E88" w:rsidRPr="002B2E88" w:rsidTr="00D87F3F">
        <w:tc>
          <w:tcPr>
            <w:tcW w:w="2830" w:type="dxa"/>
          </w:tcPr>
          <w:p w:rsidR="002B2E88" w:rsidRPr="002B2E88" w:rsidRDefault="002B2E88" w:rsidP="00D87F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 Reading list</w:t>
            </w:r>
          </w:p>
        </w:tc>
        <w:tc>
          <w:tcPr>
            <w:tcW w:w="6520" w:type="dxa"/>
          </w:tcPr>
          <w:p w:rsidR="002B2E88" w:rsidRPr="002B2E88" w:rsidRDefault="002B2E88" w:rsidP="00D87F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Main Reference </w:t>
            </w:r>
          </w:p>
          <w:p w:rsidR="002B2E88" w:rsidRPr="002B2E88" w:rsidRDefault="002B2E88" w:rsidP="002B2E8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Chang, R. 2010. “Chemistry, 10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th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edition”. McGraw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Hill : New York</w:t>
            </w:r>
          </w:p>
          <w:p w:rsidR="002B2E88" w:rsidRPr="002B2E88" w:rsidRDefault="002B2E88" w:rsidP="002B2E8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Jespersen, N. D., Brady, J., Hyslop, A., 2012.,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“Chemistry”, John Wiley and Sons, Inc. : New Jersey</w:t>
            </w:r>
          </w:p>
          <w:p w:rsidR="002B2E88" w:rsidRPr="002B2E88" w:rsidRDefault="002B2E88" w:rsidP="002B2E8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Petrucci, R. H., Herring, G., Madura, J. G., Bissonnette,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C., 2011, “General Chemistry: Principles and Modern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Applications 10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th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edition”, Pearson Canada Inc. :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Ontario</w:t>
            </w:r>
          </w:p>
          <w:p w:rsidR="002B2E88" w:rsidRPr="002B2E88" w:rsidRDefault="002B2E88" w:rsidP="002B2E8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Atkins, P., et. al., 2013, “Chemical Principles: The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Quest for Insight 6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th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edition”, W. H. Freeman and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Company: New York</w:t>
            </w:r>
          </w:p>
          <w:p w:rsidR="002B2E88" w:rsidRPr="002B2E88" w:rsidRDefault="002B2E88" w:rsidP="002B2E8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59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Zumdahl, S. S., &amp; Zumdahl, S. A., 2014, “Chemistry, 9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th</w:t>
            </w:r>
            <w:r w:rsidRPr="002B2E88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2B2E88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edition”, Brooks Cole, a part of Cengage Learning: USA</w:t>
            </w:r>
          </w:p>
          <w:p w:rsidR="002B2E88" w:rsidRPr="002B2E88" w:rsidRDefault="002B2E88" w:rsidP="00D87F3F">
            <w:pPr>
              <w:spacing w:line="360" w:lineRule="auto"/>
              <w:ind w:left="-1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</w:p>
        </w:tc>
      </w:tr>
    </w:tbl>
    <w:p w:rsidR="007623DD" w:rsidRPr="002B2E88" w:rsidRDefault="007623DD" w:rsidP="002B2E88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sectPr w:rsidR="007623DD" w:rsidRPr="002B2E88" w:rsidSect="00D84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26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AF" w:rsidRDefault="00F760AF" w:rsidP="004844D5">
      <w:pPr>
        <w:spacing w:after="0" w:line="240" w:lineRule="auto"/>
      </w:pPr>
      <w:r>
        <w:separator/>
      </w:r>
    </w:p>
  </w:endnote>
  <w:endnote w:type="continuationSeparator" w:id="0">
    <w:p w:rsidR="00F760AF" w:rsidRDefault="00F760AF" w:rsidP="0048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Default="004844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Default="004844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Default="004844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AF" w:rsidRDefault="00F760AF" w:rsidP="004844D5">
      <w:pPr>
        <w:spacing w:after="0" w:line="240" w:lineRule="auto"/>
      </w:pPr>
      <w:r>
        <w:separator/>
      </w:r>
    </w:p>
  </w:footnote>
  <w:footnote w:type="continuationSeparator" w:id="0">
    <w:p w:rsidR="00F760AF" w:rsidRDefault="00F760AF" w:rsidP="00484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Default="004844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Pr="004844D5" w:rsidRDefault="004844D5" w:rsidP="004844D5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bookmarkStart w:id="0" w:name="_GoBack"/>
    <w:r w:rsidRPr="004844D5">
      <w:rPr>
        <w:rFonts w:ascii="Times New Roman" w:hAnsi="Times New Roman" w:cs="Times New Roman"/>
        <w:noProof/>
        <w:lang w:val="id-ID" w:eastAsia="id-ID"/>
      </w:rPr>
      <w:drawing>
        <wp:anchor distT="0" distB="0" distL="0" distR="0" simplePos="0" relativeHeight="251660288" behindDoc="0" locked="0" layoutInCell="1" allowOverlap="1" wp14:anchorId="74C80181" wp14:editId="37EEB98F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44D5">
      <w:rPr>
        <w:rFonts w:ascii="Times New Roman" w:hAnsi="Times New Roman" w:cs="Times New Roman"/>
        <w:b/>
        <w:bCs/>
        <w:noProof/>
        <w:lang w:val="id-ID"/>
      </w:rPr>
      <w:t xml:space="preserve">MINISTRY OF EDUCATION, CULTURE, RESEARCH, AND TECHNOLOGY </w:t>
    </w:r>
  </w:p>
  <w:p w:rsidR="004844D5" w:rsidRPr="004844D5" w:rsidRDefault="004844D5" w:rsidP="004844D5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4844D5">
      <w:rPr>
        <w:rFonts w:ascii="Times New Roman" w:hAnsi="Times New Roman" w:cs="Times New Roman"/>
        <w:b/>
        <w:bCs/>
        <w:noProof/>
        <w:lang w:val="id-ID"/>
      </w:rPr>
      <w:t xml:space="preserve">UNIVERSITAS NEGERI JAKARTA </w:t>
    </w:r>
  </w:p>
  <w:p w:rsidR="004844D5" w:rsidRPr="004844D5" w:rsidRDefault="004844D5" w:rsidP="004844D5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4844D5">
      <w:rPr>
        <w:rFonts w:ascii="Times New Roman" w:hAnsi="Times New Roman" w:cs="Times New Roman"/>
        <w:b/>
        <w:bCs/>
        <w:noProof/>
        <w:lang w:val="id-ID"/>
      </w:rPr>
      <w:t xml:space="preserve">FACULTY OF MATHEMATICS AND NATURAL SCIENCE </w:t>
    </w:r>
  </w:p>
  <w:p w:rsidR="004844D5" w:rsidRPr="004844D5" w:rsidRDefault="004844D5" w:rsidP="004844D5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4844D5">
      <w:rPr>
        <w:rFonts w:ascii="Times New Roman" w:hAnsi="Times New Roman" w:cs="Times New Roman"/>
        <w:b/>
        <w:bCs/>
        <w:noProof/>
        <w:lang w:val="id-ID"/>
      </w:rPr>
      <w:t>CHEMISTRY EDUCATION STUDY PROGRAM</w:t>
    </w:r>
  </w:p>
  <w:p w:rsidR="004844D5" w:rsidRPr="004844D5" w:rsidRDefault="004844D5" w:rsidP="004844D5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noProof/>
        <w:sz w:val="12"/>
        <w:szCs w:val="12"/>
        <w:lang w:val="id-ID"/>
      </w:rPr>
    </w:pPr>
    <w:r w:rsidRPr="004844D5">
      <w:rPr>
        <w:rFonts w:ascii="Times New Roman" w:hAnsi="Times New Roman" w:cs="Times New Roman"/>
        <w:noProof/>
        <w:sz w:val="12"/>
        <w:szCs w:val="12"/>
        <w:lang w:val="id-ID" w:eastAsia="id-ID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517AFD" wp14:editId="3CE82629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7D9FE9"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r w:rsidRPr="004844D5">
      <w:rPr>
        <w:rFonts w:ascii="Times New Roman" w:hAnsi="Times New Roman" w:cs="Times New Roman"/>
        <w:noProof/>
        <w:sz w:val="12"/>
        <w:szCs w:val="12"/>
        <w:lang w:val="id-ID"/>
      </w:rPr>
      <w:t xml:space="preserve">Kampus A, Gedung Hasjim Asj’arie Rawamangun, Jakarta Timur 13220 Telp/Fax : (021) 4894909, E-mail : </w:t>
    </w:r>
    <w:hyperlink r:id="rId2">
      <w:r w:rsidRPr="004844D5">
        <w:rPr>
          <w:rFonts w:ascii="Times New Roman" w:hAnsi="Times New Roman" w:cs="Times New Roman"/>
          <w:noProof/>
          <w:sz w:val="12"/>
          <w:szCs w:val="12"/>
          <w:lang w:val="id-ID"/>
        </w:rPr>
        <w:t>pkimia@unj.ac.id</w:t>
      </w:r>
    </w:hyperlink>
  </w:p>
  <w:p w:rsidR="004844D5" w:rsidRPr="004844D5" w:rsidRDefault="004844D5" w:rsidP="004844D5">
    <w:pPr>
      <w:pStyle w:val="BodyText"/>
      <w:spacing w:before="1"/>
      <w:rPr>
        <w:rFonts w:ascii="Liberation Sans Narrow"/>
        <w:noProof/>
        <w:sz w:val="12"/>
        <w:szCs w:val="12"/>
        <w:lang w:val="id-ID"/>
      </w:rPr>
    </w:pPr>
  </w:p>
  <w:p w:rsidR="004844D5" w:rsidRPr="004844D5" w:rsidRDefault="004844D5" w:rsidP="004844D5">
    <w:pPr>
      <w:pStyle w:val="Header"/>
      <w:rPr>
        <w:noProof/>
        <w:lang w:val="id-ID"/>
      </w:rPr>
    </w:pPr>
  </w:p>
  <w:bookmarkEnd w:id="0"/>
  <w:p w:rsidR="004844D5" w:rsidRPr="004844D5" w:rsidRDefault="004844D5">
    <w:pPr>
      <w:pStyle w:val="Header"/>
      <w:rPr>
        <w:noProof/>
        <w:lang w:val="id-I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4D5" w:rsidRDefault="004844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B3A34"/>
    <w:multiLevelType w:val="hybridMultilevel"/>
    <w:tmpl w:val="E3FE0E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B1D3F"/>
    <w:multiLevelType w:val="hybridMultilevel"/>
    <w:tmpl w:val="7F2674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C750D"/>
    <w:multiLevelType w:val="hybridMultilevel"/>
    <w:tmpl w:val="A23C5D04"/>
    <w:lvl w:ilvl="0" w:tplc="0128BF6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C640F"/>
    <w:multiLevelType w:val="hybridMultilevel"/>
    <w:tmpl w:val="E7983D96"/>
    <w:lvl w:ilvl="0" w:tplc="0E3EA3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D9"/>
    <w:rsid w:val="001159D9"/>
    <w:rsid w:val="002B2E88"/>
    <w:rsid w:val="004844D5"/>
    <w:rsid w:val="007623DD"/>
    <w:rsid w:val="00AD6A46"/>
    <w:rsid w:val="00D84A62"/>
    <w:rsid w:val="00DE7E43"/>
    <w:rsid w:val="00F760AF"/>
    <w:rsid w:val="00F9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BC2F8-130E-4860-B853-97879FBF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8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9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59D9"/>
    <w:pPr>
      <w:ind w:left="720"/>
      <w:contextualSpacing/>
    </w:pPr>
  </w:style>
  <w:style w:type="character" w:customStyle="1" w:styleId="fontstyle01">
    <w:name w:val="fontstyle01"/>
    <w:basedOn w:val="DefaultParagraphFont"/>
    <w:rsid w:val="001159D9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1159D9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159D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4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4D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4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4D5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4844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844D5"/>
    <w:rPr>
      <w:rFonts w:ascii="Arial" w:eastAsia="Arial" w:hAnsi="Arial" w:cs="Arial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</dc:creator>
  <cp:keywords/>
  <dc:description/>
  <cp:lastModifiedBy>ISTI</cp:lastModifiedBy>
  <cp:revision>3</cp:revision>
  <dcterms:created xsi:type="dcterms:W3CDTF">2022-04-15T08:01:00Z</dcterms:created>
  <dcterms:modified xsi:type="dcterms:W3CDTF">2022-05-20T03:32:00Z</dcterms:modified>
</cp:coreProperties>
</file>