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CFA" w:rsidRPr="00515902" w:rsidRDefault="004A5CFA" w:rsidP="004A5CFA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515902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Module Descrip</w:t>
      </w:r>
      <w:bookmarkStart w:id="0" w:name="_GoBack"/>
      <w:bookmarkEnd w:id="0"/>
      <w:r w:rsidRPr="00515902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tions Basic Chemistry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Module Name 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Course Module 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Module Level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eastAsia="Arial" w:hAnsi="Times New Roman" w:cs="Times New Roman"/>
                <w:noProof/>
                <w:color w:val="000000" w:themeColor="text1"/>
                <w:sz w:val="24"/>
                <w:szCs w:val="24"/>
                <w:lang w:val="id-ID"/>
              </w:rPr>
              <w:t>Undergraduate Programme</w:t>
            </w: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Code, if applicable 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33150033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Sub-title, if applicable 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-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Courses, if applicable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Basic Chemistry II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Semester(s) in which the module is taught 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2 (Even semester)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Person responsible for the module 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Lecturer of Courses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Lecture (s)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1. Dr. Hanhan Dianhar, M.Si.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2. Edith Allanas, M.Pd.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3. Elma Suryani, M.Pd.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4. Elsa Vera Nanda, M.Si.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Language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Bahasa Indonesia (Indonesian Language)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Relation to Curriculum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This course </w:t>
            </w:r>
            <w:r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is a compulsory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 course and is offered in the 2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vertAlign w:val="superscript"/>
                <w:lang w:val="id-ID"/>
              </w:rPr>
              <w:t>nd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semester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Type of teaching, contact hours 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Teaching methods used in this course are:</w:t>
            </w:r>
          </w:p>
          <w:p w:rsidR="004A5CFA" w:rsidRPr="00515902" w:rsidRDefault="004A5CFA" w:rsidP="00AD593F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- Lecture (i.e., group investigation, small group</w:t>
            </w:r>
          </w:p>
          <w:p w:rsidR="004A5CFA" w:rsidRPr="00515902" w:rsidRDefault="004A5CFA" w:rsidP="00AD593F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discussion, case study, and video-based learning)</w:t>
            </w:r>
          </w:p>
          <w:p w:rsidR="004A5CFA" w:rsidRPr="00515902" w:rsidRDefault="004A5CFA" w:rsidP="00AD593F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- Structured assignments (i.e., essays and case studies)</w:t>
            </w:r>
          </w:p>
          <w:p w:rsidR="004A5CFA" w:rsidRPr="00515902" w:rsidRDefault="004A5CFA" w:rsidP="00AD593F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b w:val="0"/>
                <w:i/>
                <w:noProof/>
                <w:sz w:val="24"/>
                <w:szCs w:val="24"/>
                <w:lang w:val="id-ID"/>
              </w:rPr>
              <w:t xml:space="preserve">- </w:t>
            </w:r>
            <w:r w:rsidRPr="00515902">
              <w:rPr>
                <w:rStyle w:val="fontstyle21"/>
                <w:rFonts w:ascii="Times New Roman" w:hAnsi="Times New Roman" w:cs="Times New Roman"/>
                <w:b w:val="0"/>
                <w:i w:val="0"/>
                <w:noProof/>
                <w:lang w:val="id-ID"/>
              </w:rPr>
              <w:t>Project-based Learning</w:t>
            </w:r>
          </w:p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  <w:p w:rsidR="004A5CFA" w:rsidRPr="00515902" w:rsidRDefault="004A5CFA" w:rsidP="00AD593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The class size for the lecture is 40 students.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Contact hours for the lecture is 39.99 hours, assignments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are 48.00 hours, and private study is 48.00 hours.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Workload 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For this course, students required to meet a minimum of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135.99 hours in one semester, which consist of: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39.99 hours for lecture,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48.00 hours for structured assignments,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48.00 hours for private - study</w:t>
            </w: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.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Credit Points 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4.50 ECTS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Requirements according to the examination regulations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should have attended all lectures and submitted</w:t>
            </w:r>
          </w:p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all scheduled individual and group assignments prior to</w:t>
            </w:r>
          </w:p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the final examination.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lastRenderedPageBreak/>
              <w:t xml:space="preserve">Recommend prerequisites 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should have attended all lectures and submitted</w:t>
            </w:r>
          </w:p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all scheduled individual and group assignments prior to</w:t>
            </w:r>
          </w:p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the final examination.</w:t>
            </w:r>
          </w:p>
        </w:tc>
      </w:tr>
      <w:tr w:rsidR="004A5CFA" w:rsidRPr="00515902" w:rsidTr="00AD593F">
        <w:tc>
          <w:tcPr>
            <w:tcW w:w="2785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Program intendedlearning outcomes </w:t>
            </w:r>
          </w:p>
        </w:tc>
        <w:tc>
          <w:tcPr>
            <w:tcW w:w="6565" w:type="dxa"/>
          </w:tcPr>
          <w:p w:rsidR="004A5CFA" w:rsidRPr="00515902" w:rsidRDefault="004A5CFA" w:rsidP="00AD593F">
            <w:pPr>
              <w:spacing w:line="360" w:lineRule="auto"/>
              <w:ind w:left="788" w:hanging="788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PLO 1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 Be able to apply religious attitudes,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responsibility, leadership, communication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skills, professionalism, and can work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individually and collaborate in groups.</w:t>
            </w:r>
          </w:p>
          <w:p w:rsidR="004A5CFA" w:rsidRPr="00515902" w:rsidRDefault="004A5CFA" w:rsidP="00AD593F">
            <w:pPr>
              <w:spacing w:line="360" w:lineRule="auto"/>
              <w:ind w:left="788" w:hanging="78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PLO 3 </w:t>
            </w:r>
            <w:r w:rsidRPr="00515902">
              <w:rPr>
                <w:rFonts w:ascii="Times New Roman" w:eastAsia="Arial" w:hAnsi="Times New Roman" w:cs="Times New Roman"/>
                <w:noProof/>
                <w:color w:val="000000" w:themeColor="text1"/>
                <w:sz w:val="24"/>
                <w:szCs w:val="24"/>
                <w:lang w:val="id-ID"/>
              </w:rPr>
              <w:t>Able to integrate mathematical and basic concepts of science to solve problems in chemistry.</w:t>
            </w:r>
          </w:p>
        </w:tc>
      </w:tr>
    </w:tbl>
    <w:p w:rsidR="004A5CFA" w:rsidRPr="00515902" w:rsidRDefault="004A5CFA" w:rsidP="004A5CFA">
      <w:pPr>
        <w:tabs>
          <w:tab w:val="left" w:pos="825"/>
        </w:tabs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515902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520"/>
      </w:tblGrid>
      <w:tr w:rsidR="004A5CFA" w:rsidRPr="00515902" w:rsidTr="00AD593F">
        <w:tc>
          <w:tcPr>
            <w:tcW w:w="2830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Content </w:t>
            </w:r>
          </w:p>
        </w:tc>
        <w:tc>
          <w:tcPr>
            <w:tcW w:w="6520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Students will learn about:</w:t>
            </w:r>
          </w:p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1. Liquids and solids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2. Chemical kinetics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3. Chemical dynamics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4. Physical properties of solution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5. Equilibrium in solution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br/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6. Redox</w:t>
            </w:r>
          </w:p>
        </w:tc>
      </w:tr>
      <w:tr w:rsidR="004A5CFA" w:rsidRPr="00515902" w:rsidTr="00AD593F">
        <w:tc>
          <w:tcPr>
            <w:tcW w:w="2830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Forms of Assesment</w:t>
            </w:r>
          </w:p>
        </w:tc>
        <w:tc>
          <w:tcPr>
            <w:tcW w:w="6520" w:type="dxa"/>
          </w:tcPr>
          <w:p w:rsidR="004A5CFA" w:rsidRPr="00515902" w:rsidRDefault="004A5CFA" w:rsidP="00AD593F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Assessment of the learning process according to the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following components: attendance 5%, assignments 40%,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mid-test 20%, final test 35%.</w:t>
            </w:r>
          </w:p>
        </w:tc>
      </w:tr>
      <w:tr w:rsidR="004A5CFA" w:rsidRPr="00515902" w:rsidTr="00AD593F">
        <w:tc>
          <w:tcPr>
            <w:tcW w:w="2830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Study and examination requirements and forms of examination</w:t>
            </w:r>
          </w:p>
        </w:tc>
        <w:tc>
          <w:tcPr>
            <w:tcW w:w="6520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Study and examination requirements: </w:t>
            </w:r>
          </w:p>
          <w:p w:rsidR="004A5CFA" w:rsidRPr="00515902" w:rsidRDefault="004A5CFA" w:rsidP="004A5CF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attend 15 minutes before the class starts.</w:t>
            </w:r>
          </w:p>
          <w:p w:rsidR="004A5CFA" w:rsidRPr="00515902" w:rsidRDefault="004A5CFA" w:rsidP="004A5CF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switch off all electronic devices.</w:t>
            </w:r>
          </w:p>
          <w:p w:rsidR="004A5CFA" w:rsidRPr="00515902" w:rsidRDefault="004A5CFA" w:rsidP="004A5CF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inform the lecturer if they will not attend the class due to sickness, etc.</w:t>
            </w:r>
          </w:p>
          <w:p w:rsidR="004A5CFA" w:rsidRPr="00515902" w:rsidRDefault="004A5CFA" w:rsidP="004A5CF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submit all class assignments before the</w:t>
            </w:r>
          </w:p>
          <w:p w:rsidR="004A5CFA" w:rsidRPr="00515902" w:rsidRDefault="004A5CFA" w:rsidP="004A5CF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deadline.</w:t>
            </w:r>
          </w:p>
          <w:p w:rsidR="004A5CFA" w:rsidRPr="00515902" w:rsidRDefault="004A5CFA" w:rsidP="004A5CF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id-ID"/>
              </w:rPr>
            </w:pPr>
            <w:r w:rsidRPr="00515902">
              <w:rPr>
                <w:rStyle w:val="fontstyle21"/>
                <w:rFonts w:ascii="Times New Roman" w:hAnsi="Times New Roman" w:cs="Times New Roman"/>
                <w:b w:val="0"/>
                <w:i w:val="0"/>
                <w:noProof/>
                <w:lang w:val="id-ID"/>
              </w:rPr>
              <w:t>Students must attend the exam to get a final grade.</w:t>
            </w:r>
          </w:p>
          <w:p w:rsidR="004A5CFA" w:rsidRPr="00515902" w:rsidRDefault="004A5CFA" w:rsidP="00AD593F">
            <w:pPr>
              <w:spacing w:line="360" w:lineRule="auto"/>
              <w:jc w:val="both"/>
              <w:rPr>
                <w:rStyle w:val="fontstyle31"/>
                <w:rFonts w:ascii="Times New Roman" w:hAnsi="Times New Roman" w:cs="Times New Roman"/>
                <w:b/>
                <w:i w:val="0"/>
                <w:noProof/>
                <w:lang w:val="id-ID"/>
              </w:rPr>
            </w:pPr>
          </w:p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noProof/>
                <w:color w:val="000000"/>
                <w:sz w:val="24"/>
                <w:szCs w:val="24"/>
                <w:lang w:val="id-ID"/>
              </w:rPr>
            </w:pPr>
            <w:r w:rsidRPr="00515902">
              <w:rPr>
                <w:rStyle w:val="fontstyle31"/>
                <w:rFonts w:ascii="Times New Roman" w:hAnsi="Times New Roman" w:cs="Times New Roman"/>
                <w:b/>
                <w:i w:val="0"/>
                <w:noProof/>
                <w:lang w:val="id-ID"/>
              </w:rPr>
              <w:t>Form of examination:</w:t>
            </w:r>
          </w:p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21"/>
                <w:rFonts w:ascii="Times New Roman" w:hAnsi="Times New Roman" w:cs="Times New Roman"/>
                <w:b w:val="0"/>
                <w:i w:val="0"/>
                <w:noProof/>
                <w:lang w:val="id-ID"/>
              </w:rPr>
              <w:t>Forms of examination: project and presentation</w:t>
            </w:r>
          </w:p>
        </w:tc>
      </w:tr>
      <w:tr w:rsidR="004A5CFA" w:rsidRPr="00515902" w:rsidTr="00AD593F">
        <w:tc>
          <w:tcPr>
            <w:tcW w:w="2830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Media employed</w:t>
            </w:r>
          </w:p>
        </w:tc>
        <w:tc>
          <w:tcPr>
            <w:tcW w:w="6520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Laptop, LCD, Pointer, Speaker, Zoom Meeting, Microsoft </w:t>
            </w: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>Teams, Whiteboard, LMS, Google Classroom, Wikipedia, Kahoot, Edmodo, Alkana, and Moodle.</w:t>
            </w:r>
          </w:p>
        </w:tc>
      </w:tr>
      <w:tr w:rsidR="004A5CFA" w:rsidRPr="00515902" w:rsidTr="00AD593F">
        <w:tc>
          <w:tcPr>
            <w:tcW w:w="2830" w:type="dxa"/>
          </w:tcPr>
          <w:p w:rsidR="004A5CFA" w:rsidRPr="00515902" w:rsidRDefault="004A5CFA" w:rsidP="00AD593F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lastRenderedPageBreak/>
              <w:t xml:space="preserve"> Reading list</w:t>
            </w:r>
          </w:p>
        </w:tc>
        <w:tc>
          <w:tcPr>
            <w:tcW w:w="6520" w:type="dxa"/>
          </w:tcPr>
          <w:p w:rsidR="004A5CFA" w:rsidRPr="00515902" w:rsidRDefault="004A5CFA" w:rsidP="00AD59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Main Reference </w:t>
            </w:r>
          </w:p>
          <w:p w:rsidR="004A5CFA" w:rsidRPr="00515902" w:rsidRDefault="004A5CFA" w:rsidP="00AD593F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1.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Chang, R. 2010. “Chemistry, 10th edition”. McGraw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Hill : New York</w:t>
            </w:r>
          </w:p>
          <w:p w:rsidR="004A5CFA" w:rsidRPr="00515902" w:rsidRDefault="004A5CFA" w:rsidP="00AD593F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2.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 Jespersen, N. D., Brady, J., Hyslop, A., 2012.,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“Chemistry”, John Wiley and Sons, Inc. : New Jersey</w:t>
            </w:r>
          </w:p>
          <w:p w:rsidR="004A5CFA" w:rsidRPr="00515902" w:rsidRDefault="004A5CFA" w:rsidP="00AD593F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3. Petrucci, R. H., Herring, G., Madura, J. G., Bissonnette,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C., 2011, “General Chemistry: Principles and Modern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Applications 10th edition”, Pearson Canada Inc. :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Ontario</w:t>
            </w:r>
          </w:p>
          <w:p w:rsidR="004A5CFA" w:rsidRPr="00515902" w:rsidRDefault="004A5CFA" w:rsidP="00AD593F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4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. Atkins, P., et. al., 2013, “Chemical Principles: The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Quest for Insight 6th edition”, W. H. Freeman and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Company: New York</w:t>
            </w:r>
          </w:p>
          <w:p w:rsidR="004A5CFA" w:rsidRPr="00515902" w:rsidRDefault="004A5CFA" w:rsidP="00AD59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5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. Zumdahl, S. S., &amp; Zumdahl, S. A., 2014, “Chemistry, 9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vertAlign w:val="superscript"/>
                <w:lang w:val="id-ID"/>
              </w:rPr>
              <w:t>th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edition”, Brooks Cole, a part of Cengage Learning: USA</w:t>
            </w:r>
          </w:p>
        </w:tc>
      </w:tr>
    </w:tbl>
    <w:p w:rsidR="007623DD" w:rsidRPr="004A5CFA" w:rsidRDefault="007623DD" w:rsidP="004A5CFA"/>
    <w:sectPr w:rsidR="007623DD" w:rsidRPr="004A5CFA" w:rsidSect="00D84A62">
      <w:headerReference w:type="default" r:id="rId8"/>
      <w:pgSz w:w="11909" w:h="16834"/>
      <w:pgMar w:top="1440" w:right="1440" w:bottom="1440" w:left="126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97B" w:rsidRDefault="0073097B" w:rsidP="00006E06">
      <w:pPr>
        <w:spacing w:after="0" w:line="240" w:lineRule="auto"/>
      </w:pPr>
      <w:r>
        <w:separator/>
      </w:r>
    </w:p>
  </w:endnote>
  <w:endnote w:type="continuationSeparator" w:id="0">
    <w:p w:rsidR="0073097B" w:rsidRDefault="0073097B" w:rsidP="0000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Times New Roman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97B" w:rsidRDefault="0073097B" w:rsidP="00006E06">
      <w:pPr>
        <w:spacing w:after="0" w:line="240" w:lineRule="auto"/>
      </w:pPr>
      <w:r>
        <w:separator/>
      </w:r>
    </w:p>
  </w:footnote>
  <w:footnote w:type="continuationSeparator" w:id="0">
    <w:p w:rsidR="0073097B" w:rsidRDefault="0073097B" w:rsidP="0000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06" w:rsidRPr="005A0DD1" w:rsidRDefault="00006E06" w:rsidP="00006E06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r w:rsidRPr="00AB7F9A">
      <w:rPr>
        <w:rFonts w:ascii="Times New Roman" w:hAnsi="Times New Roman" w:cs="Times New Roman"/>
        <w:noProof/>
      </w:rPr>
      <w:drawing>
        <wp:anchor distT="0" distB="0" distL="0" distR="0" simplePos="0" relativeHeight="251660288" behindDoc="0" locked="0" layoutInCell="1" allowOverlap="1" wp14:anchorId="43B863B8" wp14:editId="13D6547A">
          <wp:simplePos x="0" y="0"/>
          <wp:positionH relativeFrom="margin">
            <wp:posOffset>-161290</wp:posOffset>
          </wp:positionH>
          <wp:positionV relativeFrom="paragraph">
            <wp:posOffset>-47625</wp:posOffset>
          </wp:positionV>
          <wp:extent cx="654644" cy="828040"/>
          <wp:effectExtent l="0" t="0" r="0" b="0"/>
          <wp:wrapNone/>
          <wp:docPr id="64" name="image1.png" descr="C:\Users\Herry\Desktop\LOGO UNJ PNG 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644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0DD1">
      <w:rPr>
        <w:rFonts w:ascii="Times New Roman" w:hAnsi="Times New Roman" w:cs="Times New Roman"/>
        <w:b/>
        <w:bCs/>
        <w:noProof/>
      </w:rPr>
      <w:t xml:space="preserve">MINISTRY OF EDUCATION, CULTURE, RESEARCH, AND TECHNOLOGY </w:t>
    </w:r>
  </w:p>
  <w:p w:rsidR="00006E06" w:rsidRPr="005A0DD1" w:rsidRDefault="00006E06" w:rsidP="00006E06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r w:rsidRPr="005A0DD1">
      <w:rPr>
        <w:rFonts w:ascii="Times New Roman" w:hAnsi="Times New Roman" w:cs="Times New Roman"/>
        <w:b/>
        <w:bCs/>
        <w:noProof/>
      </w:rPr>
      <w:t xml:space="preserve">UNIVERSITAS NEGERI JAKARTA </w:t>
    </w:r>
  </w:p>
  <w:p w:rsidR="00006E06" w:rsidRPr="005A0DD1" w:rsidRDefault="00006E06" w:rsidP="00006E06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r w:rsidRPr="005A0DD1">
      <w:rPr>
        <w:rFonts w:ascii="Times New Roman" w:hAnsi="Times New Roman" w:cs="Times New Roman"/>
        <w:b/>
        <w:bCs/>
        <w:noProof/>
      </w:rPr>
      <w:t xml:space="preserve">FACULTY OF MATHEMATICS AND NATURAL SCIENCE </w:t>
    </w:r>
  </w:p>
  <w:p w:rsidR="00006E06" w:rsidRPr="005A0DD1" w:rsidRDefault="00006E06" w:rsidP="00006E06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r w:rsidRPr="005A0DD1">
      <w:rPr>
        <w:rFonts w:ascii="Times New Roman" w:hAnsi="Times New Roman" w:cs="Times New Roman"/>
        <w:b/>
        <w:bCs/>
        <w:noProof/>
      </w:rPr>
      <w:t>CHEMISTRY EDUCATION STUDY PROGRAM</w:t>
    </w:r>
  </w:p>
  <w:p w:rsidR="00006E06" w:rsidRPr="00AB7F9A" w:rsidRDefault="00006E06" w:rsidP="00006E06">
    <w:pPr>
      <w:tabs>
        <w:tab w:val="left" w:pos="9072"/>
      </w:tabs>
      <w:spacing w:after="0" w:line="240" w:lineRule="auto"/>
      <w:ind w:right="165"/>
      <w:jc w:val="center"/>
      <w:rPr>
        <w:rFonts w:ascii="Times New Roman" w:hAnsi="Times New Roman" w:cs="Times New Roman"/>
        <w:sz w:val="12"/>
        <w:szCs w:val="12"/>
      </w:rPr>
    </w:pPr>
    <w:r w:rsidRPr="00AB7F9A">
      <w:rPr>
        <w:rFonts w:ascii="Times New Roman" w:hAnsi="Times New Roman" w:cs="Times New Roman"/>
        <w:noProof/>
        <w:sz w:val="12"/>
        <w:szCs w:val="12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9D02AC1" wp14:editId="220525ED">
              <wp:simplePos x="0" y="0"/>
              <wp:positionH relativeFrom="margin">
                <wp:align>right</wp:align>
              </wp:positionH>
              <wp:positionV relativeFrom="paragraph">
                <wp:posOffset>193040</wp:posOffset>
              </wp:positionV>
              <wp:extent cx="5963285" cy="66040"/>
              <wp:effectExtent l="0" t="0" r="0" b="0"/>
              <wp:wrapTopAndBottom/>
              <wp:docPr id="6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3285" cy="66040"/>
                      </a:xfrm>
                      <a:custGeom>
                        <a:avLst/>
                        <a:gdLst>
                          <a:gd name="T0" fmla="+- 0 10497 1412"/>
                          <a:gd name="T1" fmla="*/ T0 w 9086"/>
                          <a:gd name="T2" fmla="+- 0 373 299"/>
                          <a:gd name="T3" fmla="*/ 373 h 89"/>
                          <a:gd name="T4" fmla="+- 0 1412 1412"/>
                          <a:gd name="T5" fmla="*/ T4 w 9086"/>
                          <a:gd name="T6" fmla="+- 0 373 299"/>
                          <a:gd name="T7" fmla="*/ 373 h 89"/>
                          <a:gd name="T8" fmla="+- 0 1412 1412"/>
                          <a:gd name="T9" fmla="*/ T8 w 9086"/>
                          <a:gd name="T10" fmla="+- 0 388 299"/>
                          <a:gd name="T11" fmla="*/ 388 h 89"/>
                          <a:gd name="T12" fmla="+- 0 10497 1412"/>
                          <a:gd name="T13" fmla="*/ T12 w 9086"/>
                          <a:gd name="T14" fmla="+- 0 388 299"/>
                          <a:gd name="T15" fmla="*/ 388 h 89"/>
                          <a:gd name="T16" fmla="+- 0 10497 1412"/>
                          <a:gd name="T17" fmla="*/ T16 w 9086"/>
                          <a:gd name="T18" fmla="+- 0 373 299"/>
                          <a:gd name="T19" fmla="*/ 373 h 89"/>
                          <a:gd name="T20" fmla="+- 0 10497 1412"/>
                          <a:gd name="T21" fmla="*/ T20 w 9086"/>
                          <a:gd name="T22" fmla="+- 0 299 299"/>
                          <a:gd name="T23" fmla="*/ 299 h 89"/>
                          <a:gd name="T24" fmla="+- 0 1412 1412"/>
                          <a:gd name="T25" fmla="*/ T24 w 9086"/>
                          <a:gd name="T26" fmla="+- 0 299 299"/>
                          <a:gd name="T27" fmla="*/ 299 h 89"/>
                          <a:gd name="T28" fmla="+- 0 1412 1412"/>
                          <a:gd name="T29" fmla="*/ T28 w 9086"/>
                          <a:gd name="T30" fmla="+- 0 359 299"/>
                          <a:gd name="T31" fmla="*/ 359 h 89"/>
                          <a:gd name="T32" fmla="+- 0 10497 1412"/>
                          <a:gd name="T33" fmla="*/ T32 w 9086"/>
                          <a:gd name="T34" fmla="+- 0 359 299"/>
                          <a:gd name="T35" fmla="*/ 359 h 89"/>
                          <a:gd name="T36" fmla="+- 0 10497 1412"/>
                          <a:gd name="T37" fmla="*/ T36 w 9086"/>
                          <a:gd name="T38" fmla="+- 0 299 299"/>
                          <a:gd name="T39" fmla="*/ 299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86" h="89">
                            <a:moveTo>
                              <a:pt x="9085" y="74"/>
                            </a:moveTo>
                            <a:lnTo>
                              <a:pt x="0" y="74"/>
                            </a:lnTo>
                            <a:lnTo>
                              <a:pt x="0" y="89"/>
                            </a:lnTo>
                            <a:lnTo>
                              <a:pt x="9085" y="89"/>
                            </a:lnTo>
                            <a:lnTo>
                              <a:pt x="9085" y="74"/>
                            </a:lnTo>
                            <a:close/>
                            <a:moveTo>
                              <a:pt x="9085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085" y="60"/>
                            </a:lnTo>
                            <a:lnTo>
                              <a:pt x="90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418.35pt;margin-top:15.2pt;width:469.55pt;height:5.2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90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" path="m9085,74l,74,,89r9085,l9085,74xm9085,l,,,60r9085,l9085,xe" fillcolor="black" stroked="f">
              <v:path arrowok="t" o:connecttype="custom" o:connectlocs="5962629,276774;0,276774;0,287905;5962629,287905;5962629,276774;5962629,221865;0,221865;0,266386;5962629,266386;5962629,221865" o:connectangles="0,0,0,0,0,0,0,0,0,0"/>
              <w10:wrap type="topAndBottom" anchorx="margin"/>
            </v:shape>
          </w:pict>
        </mc:Fallback>
      </mc:AlternateContent>
    </w:r>
    <w:proofErr w:type="spellStart"/>
    <w:r w:rsidRPr="00AB7F9A">
      <w:rPr>
        <w:rFonts w:ascii="Times New Roman" w:hAnsi="Times New Roman" w:cs="Times New Roman"/>
        <w:sz w:val="12"/>
        <w:szCs w:val="12"/>
      </w:rPr>
      <w:t>Kampus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A, </w:t>
    </w:r>
    <w:proofErr w:type="spellStart"/>
    <w:r w:rsidRPr="00AB7F9A">
      <w:rPr>
        <w:rFonts w:ascii="Times New Roman" w:hAnsi="Times New Roman" w:cs="Times New Roman"/>
        <w:sz w:val="12"/>
        <w:szCs w:val="12"/>
      </w:rPr>
      <w:t>Gedung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</w:t>
    </w:r>
    <w:proofErr w:type="spellStart"/>
    <w:r w:rsidRPr="00AB7F9A">
      <w:rPr>
        <w:rFonts w:ascii="Times New Roman" w:hAnsi="Times New Roman" w:cs="Times New Roman"/>
        <w:sz w:val="12"/>
        <w:szCs w:val="12"/>
      </w:rPr>
      <w:t>Hasjim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</w:t>
    </w:r>
    <w:proofErr w:type="spellStart"/>
    <w:r w:rsidRPr="00AB7F9A">
      <w:rPr>
        <w:rFonts w:ascii="Times New Roman" w:hAnsi="Times New Roman" w:cs="Times New Roman"/>
        <w:sz w:val="12"/>
        <w:szCs w:val="12"/>
      </w:rPr>
      <w:t>Asj’arie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</w:t>
    </w:r>
    <w:proofErr w:type="spellStart"/>
    <w:r w:rsidRPr="00AB7F9A">
      <w:rPr>
        <w:rFonts w:ascii="Times New Roman" w:hAnsi="Times New Roman" w:cs="Times New Roman"/>
        <w:sz w:val="12"/>
        <w:szCs w:val="12"/>
      </w:rPr>
      <w:t>Rawamangun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, Jakarta </w:t>
    </w:r>
    <w:proofErr w:type="spellStart"/>
    <w:r w:rsidRPr="00AB7F9A">
      <w:rPr>
        <w:rFonts w:ascii="Times New Roman" w:hAnsi="Times New Roman" w:cs="Times New Roman"/>
        <w:sz w:val="12"/>
        <w:szCs w:val="12"/>
      </w:rPr>
      <w:t>Timur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13220 </w:t>
    </w:r>
    <w:proofErr w:type="spellStart"/>
    <w:r w:rsidRPr="00AB7F9A">
      <w:rPr>
        <w:rFonts w:ascii="Times New Roman" w:hAnsi="Times New Roman" w:cs="Times New Roman"/>
        <w:sz w:val="12"/>
        <w:szCs w:val="12"/>
      </w:rPr>
      <w:t>Telp</w:t>
    </w:r>
    <w:proofErr w:type="spellEnd"/>
    <w:r w:rsidRPr="00AB7F9A">
      <w:rPr>
        <w:rFonts w:ascii="Times New Roman" w:hAnsi="Times New Roman" w:cs="Times New Roman"/>
        <w:sz w:val="12"/>
        <w:szCs w:val="12"/>
      </w:rPr>
      <w:t>/</w:t>
    </w:r>
    <w:proofErr w:type="gramStart"/>
    <w:r w:rsidRPr="00AB7F9A">
      <w:rPr>
        <w:rFonts w:ascii="Times New Roman" w:hAnsi="Times New Roman" w:cs="Times New Roman"/>
        <w:sz w:val="12"/>
        <w:szCs w:val="12"/>
      </w:rPr>
      <w:t>Fax :</w:t>
    </w:r>
    <w:proofErr w:type="gramEnd"/>
    <w:r w:rsidRPr="00AB7F9A">
      <w:rPr>
        <w:rFonts w:ascii="Times New Roman" w:hAnsi="Times New Roman" w:cs="Times New Roman"/>
        <w:sz w:val="12"/>
        <w:szCs w:val="12"/>
      </w:rPr>
      <w:t xml:space="preserve"> (021) 4894909, E-mail : </w:t>
    </w:r>
    <w:hyperlink r:id="rId2">
      <w:r w:rsidRPr="00AB7F9A">
        <w:rPr>
          <w:rFonts w:ascii="Times New Roman" w:hAnsi="Times New Roman" w:cs="Times New Roman"/>
          <w:sz w:val="12"/>
          <w:szCs w:val="12"/>
        </w:rPr>
        <w:t>pkimia@unj.ac.id</w:t>
      </w:r>
    </w:hyperlink>
  </w:p>
  <w:p w:rsidR="00006E06" w:rsidRPr="00DA72DE" w:rsidRDefault="00006E06" w:rsidP="00006E06">
    <w:pPr>
      <w:pStyle w:val="BodyText"/>
      <w:spacing w:before="1"/>
      <w:rPr>
        <w:rFonts w:ascii="Liberation Sans Narrow"/>
        <w:sz w:val="12"/>
        <w:szCs w:val="12"/>
      </w:rPr>
    </w:pPr>
  </w:p>
  <w:p w:rsidR="00006E06" w:rsidRDefault="00006E06" w:rsidP="00006E06">
    <w:pPr>
      <w:pStyle w:val="Header"/>
    </w:pPr>
  </w:p>
  <w:p w:rsidR="00006E06" w:rsidRDefault="00006E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C750D"/>
    <w:multiLevelType w:val="hybridMultilevel"/>
    <w:tmpl w:val="A23C5D04"/>
    <w:lvl w:ilvl="0" w:tplc="0128BF6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DA"/>
    <w:rsid w:val="00006E06"/>
    <w:rsid w:val="00362AA5"/>
    <w:rsid w:val="004A5CFA"/>
    <w:rsid w:val="0073097B"/>
    <w:rsid w:val="007573EA"/>
    <w:rsid w:val="007623DD"/>
    <w:rsid w:val="00AD6A46"/>
    <w:rsid w:val="00D61ADA"/>
    <w:rsid w:val="00D84A62"/>
    <w:rsid w:val="00DE7E43"/>
    <w:rsid w:val="00F9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CF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A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1ADA"/>
    <w:pPr>
      <w:ind w:left="720"/>
      <w:contextualSpacing/>
    </w:pPr>
  </w:style>
  <w:style w:type="character" w:customStyle="1" w:styleId="fontstyle01">
    <w:name w:val="fontstyle01"/>
    <w:basedOn w:val="DefaultParagraphFont"/>
    <w:rsid w:val="00D61ADA"/>
    <w:rPr>
      <w:rFonts w:ascii="Calibri-Bold" w:hAnsi="Calibri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D61ADA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D61ADA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06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E0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6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E06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006E0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006E06"/>
    <w:rPr>
      <w:rFonts w:ascii="Arial" w:eastAsia="Arial" w:hAnsi="Arial" w:cs="Arial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CF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A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1ADA"/>
    <w:pPr>
      <w:ind w:left="720"/>
      <w:contextualSpacing/>
    </w:pPr>
  </w:style>
  <w:style w:type="character" w:customStyle="1" w:styleId="fontstyle01">
    <w:name w:val="fontstyle01"/>
    <w:basedOn w:val="DefaultParagraphFont"/>
    <w:rsid w:val="00D61ADA"/>
    <w:rPr>
      <w:rFonts w:ascii="Calibri-Bold" w:hAnsi="Calibri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D61ADA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D61ADA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06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E0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6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E06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006E0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006E06"/>
    <w:rPr>
      <w:rFonts w:ascii="Arial" w:eastAsia="Arial" w:hAnsi="Arial" w:cs="Arial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kimia@unj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</dc:creator>
  <cp:keywords/>
  <dc:description/>
  <cp:lastModifiedBy>HP</cp:lastModifiedBy>
  <cp:revision>3</cp:revision>
  <dcterms:created xsi:type="dcterms:W3CDTF">2022-04-10T10:55:00Z</dcterms:created>
  <dcterms:modified xsi:type="dcterms:W3CDTF">2022-05-20T04:16:00Z</dcterms:modified>
</cp:coreProperties>
</file>